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color w:val="000000" w:themeColor="text1"/>
        </w:rPr>
      </w:pPr>
      <w:r>
        <w:rPr>
          <w:rFonts w:hint="eastAsia"/>
          <w:color w:val="000000" w:themeColor="text1"/>
        </w:rPr>
        <w:t>様式第３</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一般粉じん発生施設設置（使用、変更）届出書</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年　　月　　日</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rPr>
        <w:t>　北</w:t>
      </w:r>
      <w:r>
        <w:rPr>
          <w:rFonts w:hint="eastAsia"/>
          <w:color w:val="000000" w:themeColor="text1"/>
          <w:spacing w:val="7"/>
        </w:rPr>
        <w:t xml:space="preserve"> </w:t>
      </w:r>
      <w:r>
        <w:rPr>
          <w:rFonts w:hint="eastAsia"/>
          <w:color w:val="000000" w:themeColor="text1"/>
        </w:rPr>
        <w:t>海</w:t>
      </w:r>
      <w:r>
        <w:rPr>
          <w:rFonts w:hint="eastAsia"/>
          <w:color w:val="000000" w:themeColor="text1"/>
          <w:spacing w:val="7"/>
        </w:rPr>
        <w:t xml:space="preserve"> </w:t>
      </w:r>
      <w:r>
        <w:rPr>
          <w:rFonts w:hint="eastAsia"/>
          <w:color w:val="000000" w:themeColor="text1"/>
        </w:rPr>
        <w:t>道</w:t>
      </w:r>
      <w:r>
        <w:rPr>
          <w:rFonts w:hint="eastAsia"/>
          <w:color w:val="000000" w:themeColor="text1"/>
          <w:spacing w:val="7"/>
        </w:rPr>
        <w:t xml:space="preserve"> </w:t>
      </w:r>
      <w:r>
        <w:rPr>
          <w:rFonts w:hint="eastAsia"/>
          <w:color w:val="000000" w:themeColor="text1"/>
        </w:rPr>
        <w:t>知</w:t>
      </w:r>
      <w:r>
        <w:rPr>
          <w:rFonts w:hint="eastAsia"/>
          <w:color w:val="000000" w:themeColor="text1"/>
          <w:spacing w:val="7"/>
        </w:rPr>
        <w:t xml:space="preserve"> </w:t>
      </w:r>
      <w:r>
        <w:rPr>
          <w:rFonts w:hint="eastAsia"/>
          <w:color w:val="000000" w:themeColor="text1"/>
        </w:rPr>
        <w:t>事</w:t>
      </w:r>
      <w:r>
        <w:rPr>
          <w:rFonts w:hint="eastAsia"/>
          <w:color w:val="000000" w:themeColor="text1"/>
          <w:spacing w:val="7"/>
        </w:rPr>
        <w:t xml:space="preserve">   </w:t>
      </w:r>
      <w:r>
        <w:rPr>
          <w:rFonts w:hint="eastAsia"/>
          <w:color w:val="000000" w:themeColor="text1"/>
        </w:rPr>
        <w:t>殿</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氏名又は名称及び住所並びに</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　届出者　法人にあつてはその代表者の</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氏名</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大気汚染防止法第</w:t>
      </w:r>
      <w:r>
        <w:rPr>
          <w:rFonts w:hint="eastAsia"/>
          <w:color w:val="000000" w:themeColor="text1"/>
        </w:rPr>
        <w:t>18</w:t>
      </w:r>
      <w:r>
        <w:rPr>
          <w:rFonts w:hint="eastAsia"/>
          <w:color w:val="000000" w:themeColor="text1"/>
        </w:rPr>
        <w:t>条第１項（第</w:t>
      </w:r>
      <w:r>
        <w:rPr>
          <w:rFonts w:hint="eastAsia"/>
          <w:color w:val="000000" w:themeColor="text1"/>
        </w:rPr>
        <w:t>18</w:t>
      </w:r>
      <w:r>
        <w:rPr>
          <w:rFonts w:hint="eastAsia"/>
          <w:color w:val="000000" w:themeColor="text1"/>
        </w:rPr>
        <w:t>条第３項、第</w:t>
      </w:r>
      <w:r>
        <w:rPr>
          <w:rFonts w:hint="eastAsia"/>
          <w:color w:val="000000" w:themeColor="text1"/>
        </w:rPr>
        <w:t>18</w:t>
      </w:r>
      <w:r>
        <w:rPr>
          <w:rFonts w:hint="eastAsia"/>
          <w:color w:val="000000" w:themeColor="text1"/>
        </w:rPr>
        <w:t>条の２第１項）の規定により、</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一般粉じん発生施設について、次のとおり届け出ます。</w:t>
      </w: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2160"/>
        <w:gridCol w:w="2760"/>
        <w:gridCol w:w="1680"/>
        <w:gridCol w:w="2520"/>
        <w:gridCol w:w="120"/>
      </w:tblGrid>
      <w:tr>
        <w:trPr>
          <w:trHeight w:val="654"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　　　　　　称</w:t>
            </w: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※整理番号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所　　</w:t>
            </w:r>
            <w:r>
              <w:rPr>
                <w:rFonts w:hint="eastAsia"/>
                <w:color w:val="000000" w:themeColor="text1"/>
                <w:spacing w:val="7"/>
              </w:rPr>
              <w:t xml:space="preserve"> </w:t>
            </w:r>
            <w:r>
              <w:rPr>
                <w:rFonts w:hint="eastAsia"/>
                <w:color w:val="000000" w:themeColor="text1"/>
                <w:spacing w:val="14"/>
              </w:rPr>
              <w:t>在　</w:t>
            </w:r>
            <w:r>
              <w:rPr>
                <w:rFonts w:hint="eastAsia"/>
                <w:color w:val="000000" w:themeColor="text1"/>
                <w:spacing w:val="7"/>
              </w:rPr>
              <w:t xml:space="preserve"> </w:t>
            </w:r>
            <w:r>
              <w:rPr>
                <w:rFonts w:hint="eastAsia"/>
                <w:color w:val="000000" w:themeColor="text1"/>
                <w:spacing w:val="14"/>
              </w:rPr>
              <w:t>　地</w:t>
            </w:r>
          </w:p>
          <w:p>
            <w:pPr>
              <w:pStyle w:val="0"/>
              <w:wordWrap w:val="0"/>
              <w:snapToGrid w:val="0"/>
              <w:spacing w:line="218" w:lineRule="exact"/>
              <w:rPr>
                <w:rFonts w:hint="default"/>
                <w:color w:val="000000" w:themeColor="text1"/>
                <w:spacing w:val="14"/>
              </w:rPr>
            </w:pP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※受理年月日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一般粉じん発生施</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p>
        </w:tc>
        <w:tc>
          <w:tcPr>
            <w:tcW w:w="27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一般粉じん発生施</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設の構造並びに使</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用及び管理の方法</w:t>
            </w:r>
          </w:p>
        </w:tc>
        <w:tc>
          <w:tcPr>
            <w:tcW w:w="276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別紙１から別紙４のと</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おり。</w:t>
            </w:r>
          </w:p>
          <w:p>
            <w:pPr>
              <w:pStyle w:val="0"/>
              <w:wordWrap w:val="0"/>
              <w:snapToGrid w:val="0"/>
              <w:spacing w:line="218"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※審査結果</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216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76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　　考</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w:t>
      </w:r>
      <w:r>
        <w:rPr>
          <w:rFonts w:hint="eastAsia"/>
          <w:color w:val="000000" w:themeColor="text1"/>
          <w:spacing w:val="16"/>
        </w:rPr>
        <w:t>一般粉じん発生施設の種類の欄には、大気汚染防止法施行令別表第２に掲</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げる項番号及び名称を記載すること。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w:t>
      </w:r>
      <w:r>
        <w:rPr>
          <w:rFonts w:hint="eastAsia"/>
          <w:color w:val="000000" w:themeColor="text1"/>
          <w:spacing w:val="7"/>
        </w:rPr>
        <w:t xml:space="preserve">  </w:t>
      </w:r>
      <w:r>
        <w:rPr>
          <w:rFonts w:hint="eastAsia"/>
          <w:color w:val="000000" w:themeColor="text1"/>
        </w:rPr>
        <w:t>※印の欄には、記載しないこと。</w:t>
      </w:r>
      <w:r>
        <w:rPr>
          <w:rFonts w:hint="eastAsia"/>
          <w:color w:val="000000" w:themeColor="text1"/>
          <w:spacing w:val="7"/>
        </w:rPr>
        <w:t xml:space="preserve">                                    </w:t>
      </w:r>
    </w:p>
    <w:p>
      <w:pPr>
        <w:pStyle w:val="0"/>
        <w:wordWrap w:val="0"/>
        <w:snapToGrid w:val="0"/>
        <w:spacing w:line="218" w:lineRule="exact"/>
        <w:ind w:hanging="40"/>
        <w:rPr>
          <w:rFonts w:hint="default"/>
          <w:color w:val="000000" w:themeColor="text1"/>
        </w:rPr>
      </w:pPr>
      <w:r>
        <w:rPr>
          <w:rFonts w:hint="eastAsia"/>
          <w:color w:val="000000" w:themeColor="text1"/>
          <w:spacing w:val="7"/>
        </w:rPr>
        <w:t xml:space="preserve">          </w:t>
      </w:r>
      <w:r>
        <w:rPr>
          <w:rFonts w:hint="eastAsia"/>
          <w:color w:val="000000" w:themeColor="text1"/>
        </w:rPr>
        <w:t>３　</w:t>
      </w:r>
      <w:r>
        <w:rPr>
          <w:rFonts w:hint="eastAsia"/>
          <w:color w:val="000000" w:themeColor="text1"/>
          <w:spacing w:val="16"/>
        </w:rPr>
        <w:t>変更届出の場合には、変更のある部分について、変更前及び変更後の内</w:t>
      </w:r>
      <w:r>
        <w:rPr>
          <w:rFonts w:hint="eastAsia"/>
          <w:color w:val="000000" w:themeColor="text1"/>
        </w:rPr>
        <w:t>　　　　　　　容を対照させること。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届出書及び別紙の用紙の大きさは、図面、表等やむを得ないものを除き、</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日本産業規格Ａ４とすること。</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一般粉じん発生施設（コークス炉）の構造並びに使用及び管理の方法</w:t>
      </w:r>
    </w:p>
    <w:p>
      <w:pPr>
        <w:pStyle w:val="0"/>
        <w:wordWrap w:val="0"/>
        <w:snapToGrid w:val="0"/>
        <w:spacing w:line="218" w:lineRule="exact"/>
        <w:rPr>
          <w:rFonts w:hint="default"/>
          <w:color w:val="000000" w:themeColor="text1"/>
        </w:rPr>
      </w:pP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360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原料の処理能力（ｔ／日）</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炉　　　　室　　　　数</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炭　化　時　間　（ｈ）</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一般粉じん処理施設の種類・型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窯</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出</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し</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一般粉じん処理施設の種類・型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式</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981"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作</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w:t>
            </w:r>
          </w:p>
        </w:tc>
        <w:tc>
          <w:tcPr>
            <w:tcW w:w="3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一般粉じんの処理装置の種類・</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型式</w:t>
            </w: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1090"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考</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項</w:t>
            </w:r>
          </w:p>
        </w:tc>
        <w:tc>
          <w:tcPr>
            <w:tcW w:w="3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w:t>
      </w:r>
      <w:r>
        <w:rPr>
          <w:rFonts w:hint="eastAsia"/>
          <w:color w:val="000000" w:themeColor="text1"/>
          <w:spacing w:val="16"/>
        </w:rPr>
        <w:t>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w:t>
      </w:r>
      <w:r>
        <w:rPr>
          <w:rFonts w:hint="eastAsia"/>
          <w:color w:val="000000" w:themeColor="text1"/>
        </w:rPr>
        <w:t>定年月日及び使用開始予定年月日の欄に、それぞれ記載すること。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　　２　</w:t>
      </w:r>
      <w:r>
        <w:rPr>
          <w:rFonts w:hint="eastAsia"/>
          <w:color w:val="000000" w:themeColor="text1"/>
          <w:spacing w:val="14"/>
        </w:rPr>
        <w:t>参考事項の欄には、ガイド車の走行する炉床の強度、ガイド車の軌条の幅</w:t>
      </w:r>
      <w:r>
        <w:rPr>
          <w:rFonts w:hint="eastAsia"/>
          <w:color w:val="000000" w:themeColor="text1"/>
        </w:rPr>
        <w:t>　　　　　</w:t>
      </w:r>
      <w:r>
        <w:rPr>
          <w:rFonts w:hint="eastAsia"/>
          <w:color w:val="000000" w:themeColor="text1"/>
        </w:rPr>
        <w:t xml:space="preserve"> </w:t>
      </w:r>
      <w:r>
        <w:rPr>
          <w:rFonts w:hint="eastAsia"/>
          <w:color w:val="000000" w:themeColor="text1"/>
        </w:rPr>
        <w:t>　員等について記載すること。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３　一般粉じん発生施設及び一般粉じん処理又は防止のための装置（フードを</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7"/>
        </w:rPr>
        <w:t xml:space="preserve"> </w:t>
      </w:r>
      <w:r>
        <w:rPr>
          <w:rFonts w:hint="eastAsia"/>
          <w:color w:val="000000" w:themeColor="text1"/>
        </w:rPr>
        <w:t>含む。）の構造とその寸法を記入した概要図を添付すること。</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別紙２</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一般粉じん発生施設（堆積場）の構造並びに使用及び管理の方法</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面　　　　　　　　積　（㎡）</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　</w:t>
            </w:r>
            <w:r>
              <w:rPr>
                <w:rFonts w:hint="eastAsia"/>
                <w:color w:val="000000" w:themeColor="text1"/>
                <w:spacing w:val="7"/>
              </w:rPr>
              <w:t xml:space="preserve">  </w:t>
            </w:r>
            <w:r>
              <w:rPr>
                <w:rFonts w:hint="eastAsia"/>
                <w:color w:val="000000" w:themeColor="text1"/>
                <w:spacing w:val="14"/>
              </w:rPr>
              <w:t>積　</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（ｔ）</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堆積物の種類、性状及び通常の年間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延べ堆積量</w:t>
            </w:r>
            <w:r>
              <w:rPr>
                <w:rFonts w:hint="eastAsia"/>
                <w:color w:val="000000" w:themeColor="text1"/>
                <w:spacing w:val="7"/>
              </w:rPr>
              <w:t xml:space="preserve"> </w:t>
            </w:r>
            <w:r>
              <w:rPr>
                <w:rFonts w:hint="eastAsia"/>
                <w:color w:val="000000" w:themeColor="text1"/>
                <w:spacing w:val="14"/>
              </w:rPr>
              <w:t>（ｔ／年）</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堆積物がその中に設置されてい</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る建築物の概要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装置の種類・型式・基数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r>
              <w:rPr>
                <w:rFonts w:hint="eastAsia"/>
                <w:color w:val="000000" w:themeColor="text1"/>
                <w:spacing w:val="7"/>
              </w:rPr>
              <w:t xml:space="preserve">   </w:t>
            </w:r>
            <w:r>
              <w:rPr>
                <w:rFonts w:hint="eastAsia"/>
                <w:color w:val="000000" w:themeColor="text1"/>
                <w:spacing w:val="14"/>
              </w:rPr>
              <w:t>水</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薬</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薬</w:t>
            </w:r>
            <w:r>
              <w:rPr>
                <w:rFonts w:hint="eastAsia"/>
                <w:color w:val="000000" w:themeColor="text1"/>
                <w:spacing w:val="7"/>
              </w:rPr>
              <w:t xml:space="preserve"> </w:t>
            </w:r>
            <w:r>
              <w:rPr>
                <w:rFonts w:hint="eastAsia"/>
                <w:color w:val="000000" w:themeColor="text1"/>
                <w:spacing w:val="14"/>
              </w:rPr>
              <w:t>液</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液</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布</w:t>
            </w: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装置の種類・型式・基数</w:t>
            </w: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r>
              <w:rPr>
                <w:rFonts w:hint="eastAsia"/>
                <w:color w:val="000000" w:themeColor="text1"/>
                <w:spacing w:val="7"/>
              </w:rPr>
              <w:t xml:space="preserve">   </w:t>
            </w:r>
            <w:r>
              <w:rPr>
                <w:rFonts w:hint="eastAsia"/>
                <w:color w:val="000000" w:themeColor="text1"/>
                <w:spacing w:val="14"/>
              </w:rPr>
              <w:t>布</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締</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固</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め</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２　堆積物の種類、性状及び通常の年間延べ堆積量の欄には比重、粒度、水分</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値の概数及び通常の年間延べ堆積量について記載すること。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散水の方法、薬液散布の方法、締固めの方法及びその他の方法の欄には、</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実施の量（たとえば散水の場合は水量</w:t>
      </w:r>
      <w:r>
        <w:rPr>
          <w:rFonts w:hint="eastAsia"/>
          <w:color w:val="000000" w:themeColor="text1"/>
        </w:rPr>
        <w:t>L/t</w:t>
      </w:r>
      <w:r>
        <w:rPr>
          <w:rFonts w:hint="eastAsia"/>
          <w:color w:val="000000" w:themeColor="text1"/>
        </w:rPr>
        <w:t>）、実施頻度等を記載すること。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４　その他の欄には、散水等と同等以上の効果を有する措置について記載する</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５　一般粉じん発生施設及び一般粉じんの飛散防止のための装置の構造とその</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主要寸法を記入した概要図を添付すること。</w:t>
      </w:r>
    </w:p>
    <w:p>
      <w:pPr>
        <w:pStyle w:val="0"/>
        <w:wordWrap w:val="0"/>
        <w:snapToGrid w:val="0"/>
        <w:spacing w:line="218" w:lineRule="exact"/>
        <w:rPr>
          <w:rFonts w:hint="default"/>
          <w:color w:val="000000" w:themeColor="text1"/>
        </w:rPr>
      </w:pP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別紙３</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一般粉じん発生施設（コンベア）の構造並びに使用及び管理の方法</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ベルト幅（㎝）又はバケット内</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容積（</w:t>
            </w:r>
            <w:r>
              <w:rPr>
                <w:rFonts w:hint="eastAsia" w:eastAsia="JustUnitMark"/>
                <w:color w:val="000000" w:themeColor="text1"/>
                <w:spacing w:val="14"/>
              </w:rPr>
              <w:sym w:font="JustUnitMark" w:char="F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単基の長さ（ｍ）×基数</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ベルト又はバケットの速度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（ｍ／分）</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運搬能力（ｔ／ｈ）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運搬物の種類、性状及び通常の月間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運搬量</w:t>
            </w:r>
            <w:r>
              <w:rPr>
                <w:rFonts w:hint="eastAsia"/>
                <w:color w:val="000000" w:themeColor="text1"/>
                <w:spacing w:val="7"/>
              </w:rPr>
              <w:t xml:space="preserve"> </w:t>
            </w:r>
            <w:r>
              <w:rPr>
                <w:rFonts w:hint="eastAsia"/>
                <w:color w:val="000000" w:themeColor="text1"/>
                <w:spacing w:val="14"/>
              </w:rPr>
              <w:t>（ｔ／ｈ）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コンベアがその中に設置されて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いる建築物の概要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じ</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機</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集じん機の種類・型式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集じん機効率（％）</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運搬量当たり散水量</w:t>
            </w:r>
            <w:r>
              <w:rPr>
                <w:rFonts w:hint="eastAsia"/>
                <w:color w:val="000000" w:themeColor="text1"/>
                <w:spacing w:val="14"/>
              </w:rPr>
              <w:t>(L/t)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ind w:firstLine="20"/>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ind w:firstLine="40"/>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r>
        <w:rPr>
          <w:rFonts w:hint="eastAsia"/>
          <w:color w:val="000000" w:themeColor="text1"/>
          <w:spacing w:val="7"/>
        </w:rPr>
        <w:t xml:space="preserve">     </w:t>
      </w:r>
    </w:p>
    <w:p>
      <w:pPr>
        <w:pStyle w:val="0"/>
        <w:wordWrap w:val="0"/>
        <w:snapToGrid w:val="0"/>
        <w:spacing w:line="240"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２　その他の欄には、散水等と同等以上の効果を有する措置について記載する　　　　　</w:t>
      </w: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一般粉じん発生施設及び一般粉じんの処理又は防止のための装置（フード</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を含む。）の構造とその主要寸法を記入した概要図を添付すること。</w:t>
      </w:r>
      <w:r>
        <w:rPr>
          <w:rFonts w:hint="eastAsia"/>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別紙４</w:t>
      </w:r>
      <w:r>
        <w:rPr>
          <w:rFonts w:hint="eastAsia"/>
          <w:color w:val="000000" w:themeColor="text1"/>
          <w:spacing w:val="7"/>
        </w:rPr>
        <w:t xml:space="preserve">                                                                          </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jc w:val="center"/>
        <w:rPr>
          <w:rFonts w:hint="default"/>
          <w:color w:val="000000" w:themeColor="text1"/>
        </w:rPr>
      </w:pPr>
      <w:r>
        <w:rPr>
          <w:rFonts w:hint="eastAsia"/>
          <w:color w:val="000000" w:themeColor="text1"/>
        </w:rPr>
        <w:t>一般粉じん発生施設（破砕機、摩砕機、ふるい）の構造並びに使用及び管理の方法</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240"/>
        <w:gridCol w:w="480"/>
        <w:gridCol w:w="480"/>
        <w:gridCol w:w="3120"/>
        <w:gridCol w:w="2520"/>
        <w:gridCol w:w="2520"/>
        <w:gridCol w:w="240"/>
      </w:tblGrid>
      <w:tr>
        <w:trPr>
          <w:trHeight w:val="436" w:hRule="exact"/>
        </w:trPr>
        <w:tc>
          <w:tcPr>
            <w:tcW w:w="24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原動機の定格出力</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処理対象物の種類及び通常の月間処</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理量</w:t>
            </w:r>
            <w:r>
              <w:rPr>
                <w:rFonts w:hint="eastAsia"/>
                <w:color w:val="000000" w:themeColor="text1"/>
                <w:spacing w:val="7"/>
              </w:rPr>
              <w:t xml:space="preserve"> </w:t>
            </w:r>
            <w:r>
              <w:rPr>
                <w:rFonts w:hint="eastAsia"/>
                <w:color w:val="000000" w:themeColor="text1"/>
                <w:spacing w:val="14"/>
              </w:rPr>
              <w:t>（通常）　　　　　（ｔ／月）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及</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び</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管</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破砕機、摩砕機又はふるいがそ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の中に設置されている建築物の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概要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じ</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機</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集じん機の種類・型式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集</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効</w:t>
            </w:r>
            <w:r>
              <w:rPr>
                <w:rFonts w:hint="eastAsia"/>
                <w:color w:val="000000" w:themeColor="text1"/>
                <w:spacing w:val="7"/>
              </w:rPr>
              <w:t xml:space="preserve"> </w:t>
            </w:r>
            <w:r>
              <w:rPr>
                <w:rFonts w:hint="eastAsia"/>
                <w:color w:val="000000" w:themeColor="text1"/>
                <w:spacing w:val="14"/>
              </w:rPr>
              <w:t>率</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送風機の原動機出力（</w:t>
            </w:r>
            <w:r>
              <w:rPr>
                <w:rFonts w:hint="eastAsia"/>
                <w:color w:val="000000" w:themeColor="text1"/>
                <w:spacing w:val="14"/>
              </w:rPr>
              <w:t>kW</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散</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装</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24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水</w:t>
            </w:r>
          </w:p>
          <w:p>
            <w:pPr>
              <w:pStyle w:val="0"/>
              <w:wordWrap w:val="0"/>
              <w:snapToGrid w:val="0"/>
              <w:spacing w:line="218" w:lineRule="exact"/>
              <w:rPr>
                <w:rFonts w:hint="default"/>
                <w:color w:val="000000" w:themeColor="text1"/>
                <w:spacing w:val="14"/>
              </w:rPr>
            </w:pPr>
          </w:p>
        </w:tc>
        <w:tc>
          <w:tcPr>
            <w:tcW w:w="31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1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処理量当たり散水量</w:t>
            </w:r>
            <w:r>
              <w:rPr>
                <w:rFonts w:hint="eastAsia"/>
                <w:color w:val="000000" w:themeColor="text1"/>
                <w:spacing w:val="14"/>
              </w:rPr>
              <w:t>(L/t)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防じんカバーの設置状況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24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そ</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他</w:t>
            </w:r>
          </w:p>
          <w:p>
            <w:pPr>
              <w:pStyle w:val="0"/>
              <w:wordWrap w:val="0"/>
              <w:snapToGrid w:val="0"/>
              <w:spacing w:line="218" w:lineRule="exact"/>
              <w:rPr>
                <w:rFonts w:hint="default"/>
                <w:color w:val="000000" w:themeColor="text1"/>
                <w:spacing w:val="14"/>
              </w:rPr>
            </w:pPr>
          </w:p>
        </w:tc>
        <w:tc>
          <w:tcPr>
            <w:tcW w:w="31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4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届出の場合には設置年月日の欄に、変更届出の場合には設置年月日、着手予</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定年月日及び使用開始予定年月日の欄に、それぞれ記載すること。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２　その他の欄には、散水等と同等以上の効果を有する措置について記載する</w:t>
      </w:r>
    </w:p>
    <w:p>
      <w:pPr>
        <w:pStyle w:val="0"/>
        <w:wordWrap w:val="0"/>
        <w:snapToGrid w:val="0"/>
        <w:spacing w:line="240" w:lineRule="exact"/>
        <w:rPr>
          <w:rFonts w:hint="default"/>
          <w:color w:val="000000" w:themeColor="text1"/>
        </w:rPr>
      </w:pPr>
      <w:r>
        <w:rPr>
          <w:rFonts w:hint="eastAsia"/>
          <w:color w:val="000000" w:themeColor="text1"/>
        </w:rPr>
        <w:t>　　　　　</w:t>
      </w:r>
      <w:r>
        <w:rPr>
          <w:rFonts w:hint="eastAsia"/>
          <w:color w:val="000000" w:themeColor="text1"/>
          <w:spacing w:val="7"/>
        </w:rPr>
        <w:t xml:space="preserve"> </w:t>
      </w:r>
      <w:r>
        <w:rPr>
          <w:rFonts w:hint="eastAsia"/>
          <w:color w:val="000000" w:themeColor="text1"/>
        </w:rPr>
        <w:t>こと。</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３　一般粉じん発生施設及び一般粉じんの処理又は防止のための装置（フード</w:t>
      </w:r>
    </w:p>
    <w:p>
      <w:pPr>
        <w:pStyle w:val="0"/>
        <w:wordWrap w:val="0"/>
        <w:snapToGrid w:val="0"/>
        <w:spacing w:line="240" w:lineRule="exact"/>
        <w:rPr>
          <w:rFonts w:hint="default"/>
          <w:color w:val="000000" w:themeColor="text1"/>
        </w:rPr>
      </w:pPr>
      <w:r>
        <w:rPr>
          <w:rFonts w:hint="eastAsia"/>
          <w:color w:val="000000" w:themeColor="text1"/>
          <w:spacing w:val="7"/>
        </w:rPr>
        <w:t xml:space="preserve">           </w:t>
      </w:r>
      <w:r>
        <w:rPr>
          <w:rFonts w:hint="eastAsia"/>
          <w:color w:val="000000" w:themeColor="text1"/>
        </w:rPr>
        <w:t>を含む。）の構造とその主要寸法を記入した概要図を添付すること。</w:t>
      </w:r>
    </w:p>
    <w:p>
      <w:pPr>
        <w:pStyle w:val="0"/>
        <w:widowControl w:val="1"/>
        <w:autoSpaceDE w:val="1"/>
        <w:autoSpaceDN w:val="1"/>
        <w:spacing w:line="240" w:lineRule="auto"/>
        <w:jc w:val="left"/>
        <w:rPr>
          <w:rFonts w:hint="default"/>
          <w:color w:val="000000" w:themeColor="text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17</Pages>
  <Words>62</Words>
  <Characters>9436</Characters>
  <Application>JUST Note</Application>
  <Lines>130445</Lines>
  <Paragraphs>789</Paragraphs>
  <Company>ＨＢＡ</Company>
  <CharactersWithSpaces>14874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2018-01-16T01:30:00Z</cp:lastPrinted>
  <dcterms:created xsi:type="dcterms:W3CDTF">2021-05-31T01:43:00Z</dcterms:created>
  <dcterms:modified xsi:type="dcterms:W3CDTF">2021-05-31T02:35:30Z</dcterms:modified>
  <cp:revision>4</cp:revision>
</cp:coreProperties>
</file>